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Century Gothic" w:hAnsi="Century Gothic"/>
          <w:b/>
          <w:b/>
          <w:sz w:val="28"/>
        </w:rPr>
      </w:pPr>
      <w:r>
        <w:rPr>
          <w:rFonts w:ascii="Century Gothic" w:hAnsi="Century Gothic"/>
          <w:b/>
          <w:sz w:val="28"/>
        </w:rPr>
        <w:t>Spett. Agenzia delle Entrate di __________</w:t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sz w:val="28"/>
        </w:rPr>
      </w:pPr>
      <w:r>
        <w:rPr>
          <w:rFonts w:ascii="Century Gothic" w:hAnsi="Century Gothic"/>
          <w:b/>
          <w:sz w:val="28"/>
        </w:rPr>
      </w:r>
    </w:p>
    <w:p>
      <w:pPr>
        <w:pStyle w:val="Normal"/>
        <w:spacing w:lineRule="auto" w:line="276"/>
        <w:jc w:val="both"/>
        <w:rPr>
          <w:rFonts w:ascii="Century Gothic" w:hAnsi="Century Gothic"/>
          <w:b/>
          <w:b/>
          <w:sz w:val="28"/>
        </w:rPr>
      </w:pPr>
      <w:r>
        <w:rPr>
          <w:rFonts w:ascii="Century Gothic" w:hAnsi="Century Gothic"/>
          <w:b/>
          <w:sz w:val="28"/>
        </w:rPr>
        <w:t>OGGETTO: Istanza di RIMBORSO FRANCHIGIA REDDITI PF 2024 RELATIVO AL 2023.</w:t>
      </w:r>
    </w:p>
    <w:p>
      <w:pPr>
        <w:pStyle w:val="Acapopieno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Il sottoscritto</w:t>
      </w:r>
    </w:p>
    <w:p>
      <w:pPr>
        <w:pStyle w:val="Corpotesto1"/>
        <w:spacing w:lineRule="auto" w:line="276"/>
        <w:ind w:left="708" w:hanging="0"/>
        <w:rPr>
          <w:rFonts w:ascii="Century Gothic" w:hAnsi="Century Gothic"/>
        </w:rPr>
      </w:pPr>
      <w:r>
        <w:rPr>
          <w:rFonts w:ascii="Century Gothic" w:hAnsi="Century Gothic"/>
        </w:rPr>
        <w:t>«COGNOME» «NOME»</w:t>
      </w:r>
    </w:p>
    <w:p>
      <w:pPr>
        <w:pStyle w:val="Corpotesto1"/>
        <w:spacing w:lineRule="auto" w:line="276"/>
        <w:ind w:left="708" w:hanging="0"/>
        <w:rPr>
          <w:rFonts w:ascii="Century Gothic" w:hAnsi="Century Gothic"/>
        </w:rPr>
      </w:pPr>
      <w:r>
        <w:rPr>
          <w:rFonts w:ascii="Century Gothic" w:hAnsi="Century Gothic"/>
        </w:rPr>
        <w:t>Con «INDIRIZZO»</w:t>
      </w:r>
    </w:p>
    <w:p>
      <w:pPr>
        <w:pStyle w:val="Corpotesto1"/>
        <w:spacing w:lineRule="auto" w:line="276"/>
        <w:ind w:left="708" w:hanging="0"/>
        <w:rPr>
          <w:rFonts w:ascii="Century Gothic" w:hAnsi="Century Gothic"/>
        </w:rPr>
      </w:pPr>
      <w:r>
        <w:rPr>
          <w:rFonts w:ascii="Century Gothic" w:hAnsi="Century Gothic"/>
        </w:rPr>
        <w:t>con C.F. «CF»</w:t>
      </w:r>
      <w:bookmarkStart w:id="0" w:name="_Hlk82691436"/>
      <w:bookmarkEnd w:id="0"/>
    </w:p>
    <w:p>
      <w:pPr>
        <w:pStyle w:val="Corpotesto1"/>
        <w:spacing w:lineRule="auto" w:line="276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(d’ora in avanti il “</w:t>
      </w:r>
      <w:r>
        <w:rPr>
          <w:rFonts w:ascii="Century Gothic" w:hAnsi="Century Gothic"/>
          <w:i/>
        </w:rPr>
        <w:t>contribuente</w:t>
      </w:r>
      <w:r>
        <w:rPr>
          <w:rFonts w:ascii="Century Gothic" w:hAnsi="Century Gothic"/>
        </w:rPr>
        <w:t xml:space="preserve">”) </w:t>
      </w:r>
    </w:p>
    <w:p>
      <w:pPr>
        <w:pStyle w:val="Corpotesto1"/>
        <w:spacing w:lineRule="auto" w:line="276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Corpotesto1"/>
        <w:spacing w:lineRule="auto" w:line="276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 xml:space="preserve">PREMESSO CHE </w:t>
      </w:r>
    </w:p>
    <w:p>
      <w:pPr>
        <w:pStyle w:val="Corpotesto1"/>
        <w:spacing w:lineRule="auto" w:line="276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Corpotesto1"/>
        <w:numPr>
          <w:ilvl w:val="0"/>
          <w:numId w:val="1"/>
        </w:numPr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Nel corso dell’anno di imposta 2023 il contribuente ha avuto plusvalenze e altri redditi di cui alla lettera c-sexies dell’art 67 del TUIR (RT36) per euro __________, versando euro __________.</w:t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Corpotesto1"/>
        <w:spacing w:lineRule="auto" w:line="276"/>
        <w:jc w:val="center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PREMESSO INOLTRE CHE</w:t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Corpotesto1"/>
        <w:numPr>
          <w:ilvl w:val="0"/>
          <w:numId w:val="2"/>
        </w:numPr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La FAQ del 30 aprile 2025 - Tassazione sostitutiva delle plusvalenze derivanti da cripto attività ha precisato che ha precisato che l’importo di euro 2.000 previsto dalla lettera c-sexies (valido fino al 31 dicembre 2024) è una franchigia e che deve essere tassata l’eccedenza (</w:t>
      </w:r>
      <w:hyperlink r:id="rId2">
        <w:r>
          <w:rPr>
            <w:rStyle w:val="CollegamentoInternet"/>
            <w:rFonts w:ascii="Century Gothic" w:hAnsi="Century Gothic"/>
          </w:rPr>
          <w:t>https://www.agenziaentrate.gov.it/portale/le-risposte-alle-domande-piu-frequenti-730-2025</w:t>
        </w:r>
      </w:hyperlink>
      <w:r>
        <w:rPr>
          <w:rFonts w:ascii="Century Gothic" w:hAnsi="Century Gothic"/>
        </w:rPr>
        <w:t>).</w:t>
      </w:r>
    </w:p>
    <w:p>
      <w:pPr>
        <w:pStyle w:val="Corpotesto1"/>
        <w:numPr>
          <w:ilvl w:val="0"/>
          <w:numId w:val="2"/>
        </w:numPr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La FAQ indica che: “</w:t>
      </w:r>
      <w:r>
        <w:rPr>
          <w:rFonts w:ascii="Century Gothic" w:hAnsi="Century Gothic"/>
          <w:i/>
          <w:iCs/>
        </w:rPr>
        <w:t>Nel caso in cui contribuente non abbia potuto tener conto di tale franchigia della dichiarazione dei redditi 2024 (anno d’imposta 2023) può richiedere il rimborso della maggior imposta sostitutiva versata</w:t>
      </w:r>
      <w:r>
        <w:rPr>
          <w:rFonts w:ascii="Century Gothic" w:hAnsi="Century Gothic"/>
        </w:rPr>
        <w:t>”.</w:t>
      </w:r>
    </w:p>
    <w:p>
      <w:pPr>
        <w:pStyle w:val="Corpotesto1"/>
        <w:numPr>
          <w:ilvl w:val="0"/>
          <w:numId w:val="2"/>
        </w:numPr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 xml:space="preserve">Il contribuente, stante il software compilativo e il modello di controllo </w:t>
      </w:r>
      <w:r>
        <w:rPr>
          <w:rFonts w:ascii="Century Gothic" w:hAnsi="Century Gothic"/>
          <w:b/>
          <w:bCs/>
        </w:rPr>
        <w:t>NON HA POTUTO TENERE CONTO DI TALE FRANCHIGIA PER L’ANNO DI IMPOSTA 2023</w:t>
      </w:r>
      <w:r>
        <w:rPr>
          <w:rFonts w:ascii="Century Gothic" w:hAnsi="Century Gothic"/>
        </w:rPr>
        <w:t xml:space="preserve"> (Redditi 2024), versando in eccesso euro 520,00 con il codice tributo 1715.</w:t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Per questi motivi,</w:t>
      </w:r>
    </w:p>
    <w:p>
      <w:pPr>
        <w:pStyle w:val="Corpotesto1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p>
      <w:pPr>
        <w:pStyle w:val="Corpotesto1"/>
        <w:spacing w:lineRule="auto" w:line="276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</w:r>
    </w:p>
    <w:p>
      <w:pPr>
        <w:pStyle w:val="Corpotesto1"/>
        <w:spacing w:lineRule="auto" w:line="276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IL RIMBORSO DI EURO 520,00 RELATIVO ALLA MAGGIOR IMPOSTA SOSTITUTIVA VERSATA.</w:t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Corpotesto1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Luogo e Data</w:t>
      </w:r>
    </w:p>
    <w:p>
      <w:pPr>
        <w:pStyle w:val="Corpotesto1"/>
        <w:spacing w:lineRule="auto" w:line="276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Il contribuente</w:t>
      </w:r>
    </w:p>
    <w:sectPr>
      <w:headerReference w:type="default" r:id="rId3"/>
      <w:type w:val="nextPage"/>
      <w:pgSz w:w="11906" w:h="16838"/>
      <w:pgMar w:left="1134" w:right="1134" w:header="567" w:top="1985" w:footer="0" w:bottom="156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ootlight MT Light">
    <w:charset w:val="01"/>
    <w:family w:val="roman"/>
    <w:pitch w:val="variable"/>
  </w:font>
  <w:font w:name="Tahoma">
    <w:charset w:val="01"/>
    <w:family w:val="roman"/>
    <w:pitch w:val="variable"/>
  </w:font>
  <w:font w:name="Book Antiqua"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Bookman Old Style">
    <w:charset w:val="01"/>
    <w:family w:val="roman"/>
    <w:pitch w:val="variable"/>
  </w:font>
  <w:font w:name="Cambria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6"/>
      <w:jc w:val="center"/>
      <w:rPr>
        <w:sz w:val="22"/>
        <w:szCs w:val="22"/>
      </w:rPr>
    </w:pPr>
    <w:r>
      <w:rPr/>
    </w:r>
  </w:p>
  <w:p>
    <w:pPr>
      <w:pStyle w:val="Intestazion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6"/>
      <w:jc w:val="center"/>
      <w:rPr>
        <w:sz w:val="22"/>
        <w:szCs w:val="22"/>
      </w:rPr>
    </w:pPr>
    <w:r>
      <w:rPr>
        <w:sz w:val="22"/>
        <w:szCs w:val="22"/>
      </w:rPr>
      <w:t>Istanza di Rimborso.</w:t>
    </w:r>
  </w:p>
  <w:p>
    <w:pPr>
      <w:pStyle w:val="Intestazion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6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jc w:val="both"/>
      <w:outlineLvl w:val="1"/>
    </w:pPr>
    <w:rPr>
      <w:rFonts w:ascii="Arial" w:hAnsi="Arial" w:cs="Arial"/>
      <w:b/>
      <w:bCs/>
      <w:sz w:val="20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basedOn w:val="DefaultParagraphFont"/>
    <w:uiPriority w:val="99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Pr>
      <w:rFonts w:eastAsia="Times New Roman"/>
      <w:sz w:val="24"/>
      <w:szCs w:val="24"/>
    </w:rPr>
  </w:style>
  <w:style w:type="character" w:styleId="Grame" w:customStyle="1">
    <w:name w:val="grame"/>
    <w:basedOn w:val="DefaultParagraphFont"/>
    <w:qFormat/>
    <w:rPr/>
  </w:style>
  <w:style w:type="character" w:styleId="Spelle" w:customStyle="1">
    <w:name w:val="spelle"/>
    <w:basedOn w:val="DefaultParagraphFont"/>
    <w:qFormat/>
    <w:rPr/>
  </w:style>
  <w:style w:type="character" w:styleId="Titolo2Carattere" w:customStyle="1">
    <w:name w:val="Titolo 2 Carattere"/>
    <w:basedOn w:val="DefaultParagraphFont"/>
    <w:link w:val="Titolo2"/>
    <w:qFormat/>
    <w:rsid w:val="00413372"/>
    <w:rPr>
      <w:rFonts w:ascii="Arial" w:hAnsi="Arial" w:eastAsia="Times New Roman" w:cs="Arial"/>
      <w:b/>
      <w:bCs/>
      <w:szCs w:val="22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413372"/>
    <w:rPr>
      <w:rFonts w:eastAsia="Times New Roman"/>
    </w:rPr>
  </w:style>
  <w:style w:type="character" w:styleId="BodyTextCarattere2" w:customStyle="1">
    <w:name w:val="Body Text Carattere2"/>
    <w:link w:val="Corpotesto1"/>
    <w:qFormat/>
    <w:locked/>
    <w:rsid w:val="00af0143"/>
    <w:rPr>
      <w:rFonts w:eastAsia="PMingLiU"/>
      <w:kern w:val="2"/>
      <w:sz w:val="24"/>
      <w:szCs w:val="24"/>
    </w:rPr>
  </w:style>
  <w:style w:type="character" w:styleId="TestonormaleCarattere" w:customStyle="1">
    <w:name w:val="Testo normale Carattere"/>
    <w:basedOn w:val="DefaultParagraphFont"/>
    <w:link w:val="Testonormale"/>
    <w:qFormat/>
    <w:rsid w:val="00df7eff"/>
    <w:rPr>
      <w:rFonts w:ascii="Courier New" w:hAnsi="Courier New" w:eastAsia="Times New Roman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85697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77c1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Footlight MT Light" w:hAnsi="Footlight MT Light"/>
      <w:sz w:val="20"/>
      <w:szCs w:val="20"/>
      <w:vertAlign w:val="superscript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"/>
    <w:pPr>
      <w:ind w:firstLine="567"/>
      <w:jc w:val="both"/>
    </w:pPr>
    <w:rPr>
      <w:sz w:val="20"/>
      <w:szCs w:val="20"/>
    </w:rPr>
  </w:style>
  <w:style w:type="paragraph" w:styleId="BlockText">
    <w:name w:val="Block Text"/>
    <w:basedOn w:val="Normal"/>
    <w:qFormat/>
    <w:pPr>
      <w:ind w:left="1134" w:right="1134" w:hanging="0"/>
      <w:jc w:val="both"/>
    </w:pPr>
    <w:rPr>
      <w:rFonts w:ascii="Book Antiqua" w:hAnsi="Book Antiqua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Notaapidipagina">
    <w:name w:val="Footnote Text"/>
    <w:basedOn w:val="Normal"/>
    <w:link w:val="TestonotaapidipaginaCarattere"/>
    <w:semiHidden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capopieno" w:customStyle="1">
    <w:name w:val="a capo pieno"/>
    <w:basedOn w:val="Corpotesto1"/>
    <w:qFormat/>
    <w:rsid w:val="00af0143"/>
    <w:pPr>
      <w:spacing w:lineRule="exact" w:line="140"/>
    </w:pPr>
    <w:rPr>
      <w:sz w:val="14"/>
    </w:rPr>
  </w:style>
  <w:style w:type="paragraph" w:styleId="Corpotesto1" w:customStyle="1">
    <w:name w:val="Corpo testo1"/>
    <w:basedOn w:val="Normal"/>
    <w:link w:val="BodyTextCarattere2"/>
    <w:qFormat/>
    <w:rsid w:val="00af0143"/>
    <w:pPr>
      <w:spacing w:lineRule="auto" w:line="360"/>
      <w:jc w:val="both"/>
    </w:pPr>
    <w:rPr>
      <w:rFonts w:eastAsia="PMingLiU"/>
      <w:kern w:val="2"/>
    </w:rPr>
  </w:style>
  <w:style w:type="paragraph" w:styleId="PlainText">
    <w:name w:val="Plain Text"/>
    <w:basedOn w:val="Normal"/>
    <w:link w:val="TestonormaleCarattere"/>
    <w:qFormat/>
    <w:rsid w:val="00df7eff"/>
    <w:pPr/>
    <w:rPr>
      <w:rFonts w:ascii="Courier New" w:hAnsi="Courier New"/>
      <w:sz w:val="20"/>
      <w:szCs w:val="20"/>
    </w:rPr>
  </w:style>
  <w:style w:type="paragraph" w:styleId="Default" w:customStyle="1">
    <w:name w:val="Default"/>
    <w:qFormat/>
    <w:rsid w:val="008d0a86"/>
    <w:pPr>
      <w:widowControl/>
      <w:bidi w:val="0"/>
      <w:spacing w:before="0" w:after="0"/>
      <w:jc w:val="left"/>
    </w:pPr>
    <w:rPr>
      <w:rFonts w:ascii="Calibri" w:hAnsi="Calibri" w:cs="Calibri" w:eastAsia="SimSun"/>
      <w:color w:val="000000"/>
      <w:kern w:val="0"/>
      <w:sz w:val="24"/>
      <w:szCs w:val="24"/>
      <w:lang w:val="it-IT" w:eastAsia="it-IT" w:bidi="ar-SA"/>
    </w:rPr>
  </w:style>
  <w:style w:type="paragraph" w:styleId="Xl64" w:customStyle="1">
    <w:name w:val="xl64"/>
    <w:basedOn w:val="Normal"/>
    <w:qFormat/>
    <w:rsid w:val="0085697a"/>
    <w:pPr>
      <w:spacing w:beforeAutospacing="1" w:afterAutospacing="1"/>
    </w:pPr>
    <w:rPr/>
  </w:style>
  <w:style w:type="paragraph" w:styleId="Xl65" w:customStyle="1">
    <w:name w:val="xl65"/>
    <w:basedOn w:val="Normal"/>
    <w:qFormat/>
    <w:rsid w:val="0085697a"/>
    <w:pPr>
      <w:spacing w:beforeAutospacing="1" w:afterAutospacing="1"/>
    </w:pPr>
    <w:rPr/>
  </w:style>
  <w:style w:type="paragraph" w:styleId="Xl74" w:customStyle="1">
    <w:name w:val="xl74"/>
    <w:basedOn w:val="Normal"/>
    <w:qFormat/>
    <w:rsid w:val="0085697a"/>
    <w:pPr>
      <w:spacing w:beforeAutospacing="1" w:afterAutospacing="1"/>
    </w:pPr>
    <w:rPr/>
  </w:style>
  <w:style w:type="paragraph" w:styleId="Xl75" w:customStyle="1">
    <w:name w:val="xl75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paragraph" w:styleId="Xl76" w:customStyle="1">
    <w:name w:val="xl76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paragraph" w:styleId="Xl77" w:customStyle="1">
    <w:name w:val="xl77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paragraph" w:styleId="Xl78" w:customStyle="1">
    <w:name w:val="xl78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paragraph" w:styleId="Xl79" w:customStyle="1">
    <w:name w:val="xl79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paragraph" w:styleId="Xl80" w:customStyle="1">
    <w:name w:val="xl80"/>
    <w:basedOn w:val="Normal"/>
    <w:qFormat/>
    <w:rsid w:val="0085697a"/>
    <w:pPr>
      <w:spacing w:beforeAutospacing="1" w:afterAutospacing="1"/>
      <w:jc w:val="center"/>
    </w:pPr>
    <w:rPr>
      <w:b/>
      <w:bCs/>
    </w:rPr>
  </w:style>
  <w:style w:type="paragraph" w:styleId="Xl81" w:customStyle="1">
    <w:name w:val="xl81"/>
    <w:basedOn w:val="Normal"/>
    <w:qFormat/>
    <w:rsid w:val="0085697a"/>
    <w:pPr>
      <w:spacing w:beforeAutospacing="1" w:afterAutospacing="1"/>
      <w:jc w:val="center"/>
    </w:pPr>
    <w:rPr>
      <w:b/>
      <w:bCs/>
    </w:rPr>
  </w:style>
  <w:style w:type="paragraph" w:styleId="Xl82" w:customStyle="1">
    <w:name w:val="xl82"/>
    <w:basedOn w:val="Normal"/>
    <w:qFormat/>
    <w:rsid w:val="0085697a"/>
    <w:pPr>
      <w:spacing w:beforeAutospacing="1" w:afterAutospacing="1"/>
      <w:jc w:val="center"/>
    </w:pPr>
    <w:rPr>
      <w:b/>
      <w:bCs/>
    </w:rPr>
  </w:style>
  <w:style w:type="paragraph" w:styleId="Xl66" w:customStyle="1">
    <w:name w:val="xl66"/>
    <w:basedOn w:val="Normal"/>
    <w:qFormat/>
    <w:rsid w:val="0085697a"/>
    <w:pPr>
      <w:spacing w:beforeAutospacing="1" w:afterAutospacing="1"/>
    </w:pPr>
    <w:rPr/>
  </w:style>
  <w:style w:type="paragraph" w:styleId="Xl67" w:customStyle="1">
    <w:name w:val="xl67"/>
    <w:basedOn w:val="Normal"/>
    <w:qFormat/>
    <w:rsid w:val="0085697a"/>
    <w:pPr>
      <w:spacing w:beforeAutospacing="1" w:afterAutospacing="1"/>
    </w:pPr>
    <w:rPr/>
  </w:style>
  <w:style w:type="paragraph" w:styleId="Xl83" w:customStyle="1">
    <w:name w:val="xl83"/>
    <w:basedOn w:val="Normal"/>
    <w:qFormat/>
    <w:rsid w:val="0085697a"/>
    <w:pPr>
      <w:spacing w:beforeAutospacing="1" w:afterAutospacing="1"/>
      <w:jc w:val="center"/>
    </w:pPr>
    <w:rPr>
      <w:b/>
      <w:bCs/>
    </w:rPr>
  </w:style>
  <w:style w:type="paragraph" w:styleId="Xl84" w:customStyle="1">
    <w:name w:val="xl84"/>
    <w:basedOn w:val="Normal"/>
    <w:qFormat/>
    <w:rsid w:val="0085697a"/>
    <w:pPr>
      <w:shd w:val="clear" w:color="000000" w:fill="FFFFFF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genziaentrate.gov.it/portale/le-risposte-alle-domande-piu-frequenti-730-2025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778D-C19D-4CFD-A978-EE47B3CB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208</Words>
  <Characters>1220</Characters>
  <CharactersWithSpaces>1407</CharactersWithSpaces>
  <Paragraphs>19</Paragraphs>
  <Company>Studio commerciale Capaccioli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2025-04-10T19:45:00Z</dcterms:created>
  <dc:creator>OEM</dc:creator>
  <dc:description/>
  <dc:language>it-IT</dc:language>
  <cp:lastModifiedBy>Stefano Capaccioli</cp:lastModifiedBy>
  <cp:lastPrinted>2019-05-10T10:08:00Z</cp:lastPrinted>
  <dcterms:modified xsi:type="dcterms:W3CDTF">2025-05-01T09:24:00Z</dcterms:modified>
  <cp:revision>4</cp:revision>
  <dc:subject>Normal presonalizzato per nota integrativa e bilancio cee</dc:subject>
  <dc:title>Via e-mail: ci786@skt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Studio commerciale Capaccioli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style">
    <vt:lpwstr>ieee</vt:lpwstr>
  </property>
</Properties>
</file>